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Vybavení žáků 3. ročníku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pevné přezůvky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ručník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papírové kapesníčky (balení 10 x 10)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Sešity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523</w:t>
        <w:tab/>
        <w:t xml:space="preserve"> 30 kusů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440</w:t>
        <w:tab/>
        <w:t xml:space="preserve"> 2 kusy (+ linkovaná podložka -  lenoch)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Psací a jiné potřeby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tužky č. 1, 2, 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kružítko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guma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pravítko 2 kusy (dlouhé a trojúhelník s ryskou)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ořezávátko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lepidlo v tyčince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nůžky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TV (v podepsané igelitové tašce)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tričko s krátkým rukávem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krátké kalhoty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tepláky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mikina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obuv do tělocvičny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obuv na ven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VV (prosím vložte do kufříku - nebo krabice - velikosti cca 35 x 23 cm, označte jménem dítěte)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temperové barvy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vodové barvy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pastelky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fixy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štětce 1 ks plochý, 1ks kulatý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nádobka na vodu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pracovní oděv (stará košile, tričko..)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ubrus na lavici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